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642F" w14:textId="77777777" w:rsidR="000A703F" w:rsidRPr="000A703F" w:rsidRDefault="000A703F" w:rsidP="000A703F">
      <w:pPr>
        <w:jc w:val="center"/>
        <w:rPr>
          <w:rFonts w:ascii="Calibri" w:eastAsia="Times New Roman" w:hAnsi="Calibri" w:cs="Calibri"/>
          <w:color w:val="212121"/>
          <w:sz w:val="20"/>
          <w:szCs w:val="20"/>
        </w:rPr>
      </w:pPr>
      <w:r w:rsidRPr="000A703F">
        <w:rPr>
          <w:rFonts w:ascii="Calibri" w:eastAsia="Times New Roman" w:hAnsi="Calibri" w:cs="Calibri"/>
          <w:b/>
          <w:bCs/>
          <w:color w:val="212121"/>
          <w:sz w:val="22"/>
          <w:szCs w:val="22"/>
        </w:rPr>
        <w:t xml:space="preserve">APR and </w:t>
      </w:r>
      <w:proofErr w:type="spellStart"/>
      <w:r w:rsidRPr="000A703F">
        <w:rPr>
          <w:rFonts w:ascii="Calibri" w:eastAsia="Times New Roman" w:hAnsi="Calibri" w:cs="Calibri"/>
          <w:b/>
          <w:bCs/>
          <w:color w:val="212121"/>
          <w:sz w:val="22"/>
          <w:szCs w:val="22"/>
        </w:rPr>
        <w:t>RecyClass</w:t>
      </w:r>
      <w:proofErr w:type="spellEnd"/>
      <w:r w:rsidRPr="000A703F">
        <w:rPr>
          <w:rFonts w:ascii="Calibri" w:eastAsia="Times New Roman" w:hAnsi="Calibri" w:cs="Calibri"/>
          <w:b/>
          <w:bCs/>
          <w:color w:val="212121"/>
          <w:sz w:val="22"/>
          <w:szCs w:val="22"/>
        </w:rPr>
        <w:t xml:space="preserve"> - Different Geographies, Common Purpose</w:t>
      </w:r>
    </w:p>
    <w:p w14:paraId="5B5C557C" w14:textId="77777777" w:rsidR="000A703F" w:rsidRDefault="000A703F" w:rsidP="000A703F">
      <w:pPr>
        <w:jc w:val="center"/>
        <w:rPr>
          <w:rFonts w:ascii="Calibri" w:eastAsia="Times New Roman" w:hAnsi="Calibri" w:cs="Calibri"/>
          <w:color w:val="212121"/>
          <w:sz w:val="22"/>
          <w:szCs w:val="22"/>
        </w:rPr>
      </w:pPr>
    </w:p>
    <w:p w14:paraId="046E3313" w14:textId="77E65BCA" w:rsidR="000A703F" w:rsidRDefault="000A703F" w:rsidP="000A703F">
      <w:pPr>
        <w:jc w:val="center"/>
        <w:rPr>
          <w:rFonts w:ascii="Calibri" w:eastAsia="Times New Roman" w:hAnsi="Calibri" w:cs="Calibri"/>
          <w:color w:val="212121"/>
          <w:sz w:val="22"/>
          <w:szCs w:val="22"/>
          <w:vertAlign w:val="superscript"/>
        </w:rPr>
      </w:pPr>
      <w:r w:rsidRPr="000A703F">
        <w:rPr>
          <w:rFonts w:ascii="Calibri" w:eastAsia="Times New Roman" w:hAnsi="Calibri" w:cs="Calibri"/>
          <w:i/>
          <w:iCs/>
          <w:color w:val="212121"/>
          <w:sz w:val="22"/>
          <w:szCs w:val="22"/>
        </w:rPr>
        <w:t>Curt Cozart</w:t>
      </w:r>
      <w:r w:rsidRPr="000A703F">
        <w:rPr>
          <w:rFonts w:ascii="Calibri" w:eastAsia="Times New Roman" w:hAnsi="Calibri" w:cs="Calibri"/>
          <w:color w:val="212121"/>
          <w:sz w:val="22"/>
          <w:szCs w:val="22"/>
          <w:vertAlign w:val="superscript"/>
        </w:rPr>
        <w:t>1</w:t>
      </w:r>
      <w:r w:rsidRPr="000A703F">
        <w:rPr>
          <w:rFonts w:ascii="Calibri" w:eastAsia="Times New Roman" w:hAnsi="Calibri" w:cs="Calibri"/>
          <w:color w:val="212121"/>
          <w:sz w:val="22"/>
          <w:szCs w:val="22"/>
        </w:rPr>
        <w:t xml:space="preserve">, </w:t>
      </w:r>
      <w:r w:rsidRPr="000A703F">
        <w:rPr>
          <w:rFonts w:ascii="Calibri" w:eastAsia="Times New Roman" w:hAnsi="Calibri" w:cs="Calibri"/>
          <w:i/>
          <w:iCs/>
          <w:color w:val="212121"/>
          <w:sz w:val="22"/>
          <w:szCs w:val="22"/>
        </w:rPr>
        <w:t>Fabrizio Di Gregorio</w:t>
      </w:r>
      <w:r w:rsidRPr="000A703F">
        <w:rPr>
          <w:rFonts w:ascii="Calibri" w:eastAsia="Times New Roman" w:hAnsi="Calibri" w:cs="Calibri"/>
          <w:color w:val="212121"/>
          <w:sz w:val="22"/>
          <w:szCs w:val="22"/>
          <w:vertAlign w:val="superscript"/>
        </w:rPr>
        <w:t>2</w:t>
      </w:r>
      <w:r w:rsidRPr="000A703F">
        <w:rPr>
          <w:rFonts w:ascii="Calibri" w:eastAsia="Times New Roman" w:hAnsi="Calibri" w:cs="Calibri"/>
          <w:color w:val="212121"/>
          <w:sz w:val="22"/>
          <w:szCs w:val="22"/>
        </w:rPr>
        <w:t xml:space="preserve">, and </w:t>
      </w:r>
      <w:r w:rsidRPr="000A703F">
        <w:rPr>
          <w:rFonts w:ascii="Calibri" w:eastAsia="Times New Roman" w:hAnsi="Calibri" w:cs="Calibri"/>
          <w:i/>
          <w:iCs/>
          <w:color w:val="212121"/>
          <w:sz w:val="22"/>
          <w:szCs w:val="22"/>
        </w:rPr>
        <w:t>Scott Trenor</w:t>
      </w:r>
      <w:r w:rsidRPr="000A703F">
        <w:rPr>
          <w:rFonts w:ascii="Calibri" w:eastAsia="Times New Roman" w:hAnsi="Calibri" w:cs="Calibri"/>
          <w:color w:val="212121"/>
          <w:sz w:val="22"/>
          <w:szCs w:val="22"/>
          <w:vertAlign w:val="superscript"/>
        </w:rPr>
        <w:t>1</w:t>
      </w:r>
    </w:p>
    <w:p w14:paraId="6A6770C5" w14:textId="77777777" w:rsidR="000A703F" w:rsidRPr="000A703F" w:rsidRDefault="000A703F" w:rsidP="000A703F">
      <w:pPr>
        <w:jc w:val="center"/>
        <w:rPr>
          <w:rFonts w:ascii="Calibri" w:eastAsia="Times New Roman" w:hAnsi="Calibri" w:cs="Calibri"/>
          <w:color w:val="212121"/>
          <w:sz w:val="20"/>
          <w:szCs w:val="20"/>
        </w:rPr>
      </w:pPr>
    </w:p>
    <w:p w14:paraId="12AA04C5" w14:textId="77777777" w:rsidR="000A703F" w:rsidRPr="000A703F" w:rsidRDefault="000A703F" w:rsidP="000A703F">
      <w:pPr>
        <w:jc w:val="center"/>
        <w:rPr>
          <w:rFonts w:ascii="Calibri" w:eastAsia="Times New Roman" w:hAnsi="Calibri" w:cs="Calibri"/>
          <w:color w:val="212121"/>
          <w:sz w:val="20"/>
          <w:szCs w:val="20"/>
        </w:rPr>
      </w:pPr>
      <w:r w:rsidRPr="000A703F">
        <w:rPr>
          <w:rFonts w:ascii="Calibri" w:eastAsia="Times New Roman" w:hAnsi="Calibri" w:cs="Calibri"/>
          <w:color w:val="212121"/>
          <w:sz w:val="22"/>
          <w:szCs w:val="22"/>
          <w:vertAlign w:val="superscript"/>
        </w:rPr>
        <w:t>1</w:t>
      </w:r>
      <w:r w:rsidRPr="000A703F">
        <w:rPr>
          <w:rFonts w:ascii="Calibri" w:eastAsia="Times New Roman" w:hAnsi="Calibri" w:cs="Calibri"/>
          <w:color w:val="212121"/>
          <w:sz w:val="22"/>
          <w:szCs w:val="22"/>
        </w:rPr>
        <w:t> Association of Plastics Recyclers and </w:t>
      </w:r>
      <w:r w:rsidRPr="000A703F">
        <w:rPr>
          <w:rFonts w:ascii="Calibri" w:eastAsia="Times New Roman" w:hAnsi="Calibri" w:cs="Calibri"/>
          <w:color w:val="212121"/>
          <w:sz w:val="22"/>
          <w:szCs w:val="22"/>
          <w:vertAlign w:val="superscript"/>
        </w:rPr>
        <w:t>2</w:t>
      </w:r>
      <w:r w:rsidRPr="000A703F">
        <w:rPr>
          <w:rFonts w:ascii="Calibri" w:eastAsia="Times New Roman" w:hAnsi="Calibri" w:cs="Calibri"/>
          <w:color w:val="212121"/>
          <w:sz w:val="22"/>
          <w:szCs w:val="22"/>
        </w:rPr>
        <w:t xml:space="preserve"> Plastics Recyclers Europe / </w:t>
      </w:r>
      <w:proofErr w:type="spellStart"/>
      <w:r w:rsidRPr="000A703F">
        <w:rPr>
          <w:rFonts w:ascii="Calibri" w:eastAsia="Times New Roman" w:hAnsi="Calibri" w:cs="Calibri"/>
          <w:color w:val="212121"/>
          <w:sz w:val="22"/>
          <w:szCs w:val="22"/>
        </w:rPr>
        <w:t>RecyClass</w:t>
      </w:r>
      <w:proofErr w:type="spellEnd"/>
    </w:p>
    <w:p w14:paraId="1F85BB22" w14:textId="77777777" w:rsidR="000A703F" w:rsidRPr="000A703F" w:rsidRDefault="000A703F" w:rsidP="000A703F">
      <w:pPr>
        <w:rPr>
          <w:rFonts w:ascii="Calibri" w:eastAsia="Times New Roman" w:hAnsi="Calibri" w:cs="Calibri"/>
          <w:color w:val="212121"/>
          <w:sz w:val="20"/>
          <w:szCs w:val="20"/>
        </w:rPr>
      </w:pPr>
      <w:r w:rsidRPr="000A703F">
        <w:rPr>
          <w:rFonts w:ascii="Calibri" w:eastAsia="Times New Roman" w:hAnsi="Calibri" w:cs="Calibri"/>
          <w:color w:val="212121"/>
          <w:sz w:val="22"/>
          <w:szCs w:val="22"/>
        </w:rPr>
        <w:t> </w:t>
      </w:r>
    </w:p>
    <w:p w14:paraId="6868B85A" w14:textId="77777777" w:rsidR="000A703F" w:rsidRPr="000A703F" w:rsidRDefault="000A703F" w:rsidP="000A703F">
      <w:pPr>
        <w:rPr>
          <w:rFonts w:ascii="Calibri" w:eastAsia="Times New Roman" w:hAnsi="Calibri" w:cs="Calibri"/>
          <w:color w:val="212121"/>
          <w:sz w:val="20"/>
          <w:szCs w:val="20"/>
        </w:rPr>
      </w:pPr>
      <w:r w:rsidRPr="000A703F">
        <w:rPr>
          <w:rFonts w:ascii="Calibri" w:eastAsia="Times New Roman" w:hAnsi="Calibri" w:cs="Calibri"/>
          <w:color w:val="212121"/>
          <w:sz w:val="22"/>
          <w:szCs w:val="22"/>
        </w:rPr>
        <w:t xml:space="preserve">The Association of Plastics Recyclers (APR) and </w:t>
      </w:r>
      <w:proofErr w:type="spellStart"/>
      <w:r w:rsidRPr="000A703F">
        <w:rPr>
          <w:rFonts w:ascii="Calibri" w:eastAsia="Times New Roman" w:hAnsi="Calibri" w:cs="Calibri"/>
          <w:color w:val="212121"/>
          <w:sz w:val="22"/>
          <w:szCs w:val="22"/>
        </w:rPr>
        <w:t>RecyClass</w:t>
      </w:r>
      <w:proofErr w:type="spellEnd"/>
      <w:r w:rsidRPr="000A703F">
        <w:rPr>
          <w:rFonts w:ascii="Calibri" w:eastAsia="Times New Roman" w:hAnsi="Calibri" w:cs="Calibri"/>
          <w:color w:val="212121"/>
          <w:sz w:val="22"/>
          <w:szCs w:val="22"/>
        </w:rPr>
        <w:t xml:space="preserve"> have forged a pioneering collaboration to advance plastic recycling efforts. This strategic partnership, which holds immense promise for the global sustainability landscape, aims to revolutionize the recycling industry across our two geographies. With our extensive expertise in design for recycling and testing protocols for the European and North American markets, </w:t>
      </w:r>
      <w:proofErr w:type="spellStart"/>
      <w:r w:rsidRPr="000A703F">
        <w:rPr>
          <w:rFonts w:ascii="Calibri" w:eastAsia="Times New Roman" w:hAnsi="Calibri" w:cs="Calibri"/>
          <w:color w:val="212121"/>
          <w:sz w:val="22"/>
          <w:szCs w:val="22"/>
        </w:rPr>
        <w:t>RecyClass</w:t>
      </w:r>
      <w:proofErr w:type="spellEnd"/>
      <w:r w:rsidRPr="000A703F">
        <w:rPr>
          <w:rFonts w:ascii="Calibri" w:eastAsia="Times New Roman" w:hAnsi="Calibri" w:cs="Calibri"/>
          <w:color w:val="212121"/>
          <w:sz w:val="22"/>
          <w:szCs w:val="22"/>
        </w:rPr>
        <w:t xml:space="preserve"> and APR have joined forces to advance harmonized recyclability design and assessment protocols, fostering innovation and promoting the plastic packaging circular economy.</w:t>
      </w:r>
    </w:p>
    <w:p w14:paraId="14754CF5" w14:textId="77777777" w:rsidR="000A703F" w:rsidRPr="000A703F" w:rsidRDefault="000A703F" w:rsidP="000A703F">
      <w:pPr>
        <w:rPr>
          <w:rFonts w:ascii="Calibri" w:eastAsia="Times New Roman" w:hAnsi="Calibri" w:cs="Calibri"/>
          <w:color w:val="212121"/>
          <w:sz w:val="20"/>
          <w:szCs w:val="20"/>
        </w:rPr>
      </w:pPr>
      <w:r w:rsidRPr="000A703F">
        <w:rPr>
          <w:rFonts w:ascii="Calibri" w:eastAsia="Times New Roman" w:hAnsi="Calibri" w:cs="Calibri"/>
          <w:color w:val="212121"/>
          <w:sz w:val="22"/>
          <w:szCs w:val="22"/>
        </w:rPr>
        <w:t xml:space="preserve">The </w:t>
      </w:r>
      <w:proofErr w:type="spellStart"/>
      <w:r w:rsidRPr="000A703F">
        <w:rPr>
          <w:rFonts w:ascii="Calibri" w:eastAsia="Times New Roman" w:hAnsi="Calibri" w:cs="Calibri"/>
          <w:color w:val="212121"/>
          <w:sz w:val="22"/>
          <w:szCs w:val="22"/>
        </w:rPr>
        <w:t>RecyClass</w:t>
      </w:r>
      <w:proofErr w:type="spellEnd"/>
      <w:r w:rsidRPr="000A703F">
        <w:rPr>
          <w:rFonts w:ascii="Calibri" w:eastAsia="Times New Roman" w:hAnsi="Calibri" w:cs="Calibri"/>
          <w:color w:val="212121"/>
          <w:sz w:val="22"/>
          <w:szCs w:val="22"/>
        </w:rPr>
        <w:t xml:space="preserve"> – APR partnership exemplifies the power of collaboration in driving positive change and accelerates the transition towards a more sustainable and circular plastic economy, reducing waste, conserving resources, and mitigating environmental impact.</w:t>
      </w:r>
    </w:p>
    <w:p w14:paraId="264B41C9" w14:textId="77777777" w:rsidR="00847B35" w:rsidRDefault="00847B35"/>
    <w:sectPr w:rsidR="008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3F"/>
    <w:rsid w:val="000A703F"/>
    <w:rsid w:val="00113123"/>
    <w:rsid w:val="001B0122"/>
    <w:rsid w:val="0077657E"/>
    <w:rsid w:val="00847B35"/>
    <w:rsid w:val="008B5977"/>
    <w:rsid w:val="00DA5CEB"/>
    <w:rsid w:val="00E66758"/>
    <w:rsid w:val="00F40344"/>
    <w:rsid w:val="00FB2FD7"/>
    <w:rsid w:val="00FE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BB7574"/>
  <w15:chartTrackingRefBased/>
  <w15:docId w15:val="{409A4EE0-DA8A-5743-B900-1EF7119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1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Auras, Rafael</dc:creator>
  <cp:keywords/>
  <dc:description/>
  <cp:lastModifiedBy>Auras, Rafael</cp:lastModifiedBy>
  <cp:revision>2</cp:revision>
  <dcterms:created xsi:type="dcterms:W3CDTF">2023-09-23T18:57:00Z</dcterms:created>
  <dcterms:modified xsi:type="dcterms:W3CDTF">2023-09-23T18:57:00Z</dcterms:modified>
</cp:coreProperties>
</file>